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9" w:rsidRDefault="001C3189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8pt;margin-top:.15pt;width:552pt;height:760.2pt;z-index:-251657216;mso-position-horizontal-relative:text;mso-position-vertical-relative:text;mso-width-relative:page;mso-height-relative:page" wrapcoords="-35 0 -35 21575 21600 21575 21600 0 -35 0">
            <v:imagedata r:id="rId8" o:title="Титульный лист к ПРОГРАММЕ РАЗВИТИЯ (сайт)"/>
            <w10:wrap type="through"/>
          </v:shape>
        </w:pic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Style w:val="a9"/>
          <w:rFonts w:ascii="Times New Roman" w:eastAsia="Times New Roman" w:hAnsi="Times New Roman"/>
          <w:b/>
          <w:sz w:val="28"/>
          <w:szCs w:val="28"/>
        </w:rPr>
        <w:footnoteReference w:id="1"/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развития 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>. Вводная часть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1.1.Общая характеристика Программы развития</w:t>
      </w:r>
    </w:p>
    <w:p w:rsidR="00B13276" w:rsidRDefault="00B13276" w:rsidP="00B13276">
      <w:pPr>
        <w:spacing w:line="240" w:lineRule="atLeast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1.2. Характеристика те</w:t>
      </w:r>
      <w:r>
        <w:rPr>
          <w:rFonts w:ascii="Times New Roman" w:eastAsia="Times New Roman" w:hAnsi="Times New Roman" w:cs="Times New Roman"/>
          <w:sz w:val="28"/>
          <w:szCs w:val="28"/>
        </w:rPr>
        <w:t>кущего состояния образования в г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имназии</w:t>
      </w:r>
    </w:p>
    <w:p w:rsidR="00B13276" w:rsidRPr="001B5CCC" w:rsidRDefault="00B13276" w:rsidP="00B13276">
      <w:pPr>
        <w:spacing w:line="240" w:lineRule="atLeast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1.3.Особенности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 г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имназии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>. Проблемно-о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риентированный анализ 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развития г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имназии на 2014-2018 годы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2.2.Характеристика проблем, на решение которых направлена Программа</w:t>
      </w: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2.3.Потенциальные возможности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динамичного развития г</w:t>
      </w: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имназии</w:t>
      </w:r>
    </w:p>
    <w:p w:rsidR="00B13276" w:rsidRPr="001B5CCC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.4.Концепция развития гимназии</w:t>
      </w:r>
    </w:p>
    <w:p w:rsidR="00B13276" w:rsidRPr="00B13276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III</w:t>
      </w:r>
      <w:r w:rsidRPr="0083763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Перспективные направления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деятельности г</w:t>
      </w:r>
      <w:r w:rsidRPr="0083763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имназии</w:t>
      </w: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3.1.Цели, задачи и этапы развития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имназии</w:t>
      </w: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3.2.Проектное управление реализацией Программы</w:t>
      </w: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pacing w:val="-2"/>
          <w:sz w:val="28"/>
          <w:szCs w:val="28"/>
        </w:rPr>
        <w:t>3.3.Портфель проектов</w:t>
      </w: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13276" w:rsidRPr="0083763A" w:rsidRDefault="00B13276" w:rsidP="00B1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3763A">
        <w:rPr>
          <w:rFonts w:ascii="Times New Roman" w:hAnsi="Times New Roman" w:cs="Times New Roman"/>
          <w:b/>
          <w:sz w:val="28"/>
          <w:szCs w:val="28"/>
        </w:rPr>
        <w:t>IV. Обоснование ресурсного обеспечения Программы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4.1.Кадровые условия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Инофрмационные условия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4.3.Научно-методичнские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4.3.Материально-технические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4.4.Реализации ФГОС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34567411"/>
      <w:r w:rsidRPr="0083763A">
        <w:rPr>
          <w:rFonts w:ascii="Times New Roman" w:hAnsi="Times New Roman" w:cs="Times New Roman"/>
          <w:b/>
          <w:sz w:val="28"/>
          <w:szCs w:val="28"/>
        </w:rPr>
        <w:t>V. Механизмы реализации Программы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5.1.Деятельность координационного совета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5.2.Сетевое партнерство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5.3.Мониторинг реализации Программы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3763A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6.1.Ожидаемые результаты реализации Программы</w:t>
      </w: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6.2.Социально-культурные и образовательные эффекты </w:t>
      </w:r>
    </w:p>
    <w:bookmarkEnd w:id="1"/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 РАЗВИТИЯ ГИМНАЗИИ</w:t>
      </w:r>
    </w:p>
    <w:p w:rsidR="00B13276" w:rsidRPr="0083763A" w:rsidRDefault="00B13276" w:rsidP="00B1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815"/>
      </w:tblGrid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  <w:p w:rsidR="00B13276" w:rsidRPr="0083763A" w:rsidRDefault="00B13276" w:rsidP="00C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является управленческим инструментом качественных преобразований всех сфер жизнедеятельности Гимназии в условиях реализации приоритетных направлений государственной образовательной политики.</w:t>
            </w:r>
          </w:p>
        </w:tc>
      </w:tr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B13276" w:rsidRPr="0083763A" w:rsidRDefault="00B13276" w:rsidP="00C3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государственными программами</w:t>
            </w:r>
          </w:p>
        </w:tc>
        <w:tc>
          <w:tcPr>
            <w:tcW w:w="7815" w:type="dxa"/>
          </w:tcPr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РФ от 07 мая 2018 г. №204 «О национальных целях и стратегических задачах развития Российской Федерации на период до 2024 года»;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(Паспорт программы)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0146DE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 на 2018-2025 </w:t>
            </w:r>
            <w:proofErr w:type="spellStart"/>
            <w:r w:rsidRPr="000146D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14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146D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26 декабря 2017 г. № 1642 «Об утверждении государственной программы Российской Федерации «Развитие образования»;</w:t>
            </w:r>
          </w:p>
          <w:p w:rsidR="00B13276" w:rsidRPr="0083763A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утвержденная Правительством Российской Федерации 29 мая 2015 г. № 996-р;</w:t>
            </w:r>
          </w:p>
          <w:p w:rsidR="00B13276" w:rsidRPr="0083763A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общенациональной системы выявления и развития молодых талантов, утвержденная Правительством Российской Федерации 3 апреля 2012 г.; 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детей, утвержденная распоряжением Правительства Российской Федерации от 4 сентября 2014 г. № 1726;</w:t>
            </w:r>
            <w:bookmarkStart w:id="2" w:name="_Hlk529121360"/>
          </w:p>
          <w:p w:rsidR="00B13276" w:rsidRPr="004020F2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образования в Астраханской области», утвержденная постановлением Правительства Астраханской от 25 сентября 2014 года N 402-П (с изменениями на 4 июля 2019 года)</w:t>
            </w:r>
            <w:r w:rsidRPr="004020F2">
              <w:rPr>
                <w:sz w:val="24"/>
                <w:szCs w:val="24"/>
              </w:rPr>
              <w:t xml:space="preserve"> </w:t>
            </w:r>
          </w:p>
          <w:bookmarkEnd w:id="2"/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образования. 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развития математического образования в Российской Федерации, утвержденная распоряжением Правительства Российской Федерации от 24.12.2013 № 2506-р.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D2485D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Концепций преподавания учебных предметов. «Обществознание», «География», «Основы безопасности жизнедеятельности», «Физическая культура», а также предметные области «Искусство» и «Технология»;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профильного обучения на старшей ступени общего образования, утвержденная приказом Минобразован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России от 18.07.2002 № 2783;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590, </w:t>
            </w:r>
            <w:proofErr w:type="spellStart"/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219 от 06.05.2019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13276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Министерства просвещения РФ от 23.09.2019 № Р-87 «Об утверждения методических рекомендаций по реализации проекта «Билет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13276" w:rsidRPr="004020F2" w:rsidRDefault="00B13276" w:rsidP="00C3377D">
            <w:pPr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МБОУ г. Астрахани «Гимназия № 1».</w:t>
            </w:r>
          </w:p>
        </w:tc>
      </w:tr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коллектив, администрация Гимназии, родительский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социальные партнеры</w:t>
            </w:r>
          </w:p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276" w:rsidRPr="0083763A" w:rsidTr="00C3377D">
        <w:trPr>
          <w:trHeight w:val="688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Исполнители </w:t>
            </w:r>
          </w:p>
          <w:p w:rsidR="00B13276" w:rsidRPr="0083763A" w:rsidRDefault="00B13276" w:rsidP="00C337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shd w:val="clear" w:color="auto" w:fill="FFFFFF"/>
              <w:tabs>
                <w:tab w:val="left" w:leader="underscore" w:pos="4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образовательных отношений гимназии, социальные партнеры</w:t>
            </w:r>
          </w:p>
        </w:tc>
      </w:tr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Цель 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276" w:rsidRPr="0083763A" w:rsidRDefault="00B13276" w:rsidP="00C3377D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конкурентных преимуществ МБОУ г. Астрахани «Гимназия № 1» в условиях реализации Национального проекта «Образование» как образовательной организации, ориентированной на обеспечение доступности качественного образования в соответствии с потребностями граждан, общества, семьи и государственными приоритетами отечественного образования.</w:t>
            </w:r>
          </w:p>
          <w:p w:rsidR="00B13276" w:rsidRPr="0083763A" w:rsidRDefault="00B13276" w:rsidP="00C3377D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34656396"/>
            <w:r w:rsidRPr="008376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Задачи П</w:t>
            </w:r>
            <w:r w:rsidRPr="008376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рограммы</w:t>
            </w:r>
          </w:p>
        </w:tc>
        <w:tc>
          <w:tcPr>
            <w:tcW w:w="7815" w:type="dxa"/>
          </w:tcPr>
          <w:p w:rsidR="00B13276" w:rsidRPr="0083763A" w:rsidRDefault="00B13276" w:rsidP="00B13276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83763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обеспечить обновление содержания образовательных программ учебных предметов и курсов внеурочной деятельности в соответствии с </w:t>
            </w:r>
            <w:r w:rsidRPr="008376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концепциями учебных предметов и предметных областей</w:t>
            </w:r>
            <w:r w:rsidRPr="0083763A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, примерными общеобразовательными программами;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реализации федерального государственного образовательного стандарта среднего общего образования</w:t>
            </w: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индивидуальные учебные планы на основе </w:t>
            </w:r>
            <w:proofErr w:type="gram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разными возможностями и способностями;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профессиональный рост педагогических кадров и формирование социального статуса профессии «учитель» на основе Национальной системы учительского роста и в условиях реализации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 будущего» Национального проекта «Образование»;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приоритеты духовно-нравственного воспитания учащихся в современных условиях поликультурного общества;</w:t>
            </w:r>
          </w:p>
          <w:p w:rsidR="00B13276" w:rsidRPr="0083763A" w:rsidRDefault="00B13276" w:rsidP="00B132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информационно-образовательную среду гимназии в рамках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школа»  </w:t>
            </w:r>
          </w:p>
          <w:p w:rsidR="00B13276" w:rsidRPr="0083763A" w:rsidRDefault="00B13276" w:rsidP="00B132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проекта «Образование»;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наращивать содержательный контент учебных предметов в рамках ресурсов «Российской электронной школы»;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развивать формы социального партнерства, сетевого взаимодействия с организациями профессионального образования, учреждениями культуры и спорта в целях расширения образовательного пространства, повышения качества гимназического образования;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активизировать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профориентационную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работу, расширить формы ранней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профилизации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учащихся 6-11 классов;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формировать социально-ориентированные компетенции в условиях детского общественного движения;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расширять ресурсы проектно-исследовательской деятельности учащихся в рамках урочной и внеурочной деятельности;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улучшить материально-технические условия для самореализации учащихся в разных видах деятельности;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повысить уровень индивидуальных учебных достижений учащихся, обеспечить позитивную динамику образовательных результатов;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творческого самовыражения и самореализации детей, выявление и поддержка одаренных детей, 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доступных качественных услуг дополнительного</w:t>
            </w:r>
            <w:r w:rsidRPr="008376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детей, создание условий для сохранения и укрепления здоровья обучающихся;</w:t>
            </w:r>
          </w:p>
          <w:p w:rsidR="00B13276" w:rsidRPr="0083763A" w:rsidRDefault="00B13276" w:rsidP="00B1327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всех видов образования для детей с ограниченными возможностями здоровья;</w:t>
            </w:r>
          </w:p>
          <w:p w:rsidR="00B13276" w:rsidRPr="002E1E58" w:rsidRDefault="00B13276" w:rsidP="00B13276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системы общественно-гражданского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гимназией</w:t>
            </w: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единого образовательного пространства «Школа – родители – общественность»</w:t>
            </w:r>
          </w:p>
          <w:p w:rsidR="00B13276" w:rsidRPr="002E1E58" w:rsidRDefault="00B13276" w:rsidP="00B13276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13276" w:rsidRPr="002E1E58" w:rsidRDefault="00B13276" w:rsidP="00B13276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E58">
              <w:rPr>
                <w:rFonts w:ascii="Times New Roman" w:hAnsi="Times New Roman" w:cs="Times New Roman"/>
                <w:sz w:val="24"/>
                <w:szCs w:val="24"/>
              </w:rPr>
              <w:t>«выращивание» способностей и одаренности школьников в рамках</w:t>
            </w:r>
            <w:r w:rsidRPr="002E1E58">
              <w:rPr>
                <w:rFonts w:ascii="Times New Roman" w:hAnsi="Times New Roman"/>
                <w:sz w:val="24"/>
                <w:szCs w:val="24"/>
              </w:rPr>
              <w:t xml:space="preserve"> Международного исследовательского проекта «Развитие современных механизмов и технологий общего образования на основе </w:t>
            </w:r>
            <w:proofErr w:type="spellStart"/>
            <w:r w:rsidRPr="002E1E58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E1E58">
              <w:rPr>
                <w:rFonts w:ascii="Times New Roman" w:hAnsi="Times New Roman"/>
                <w:sz w:val="24"/>
                <w:szCs w:val="24"/>
              </w:rPr>
              <w:t xml:space="preserve"> метода Л.Г. </w:t>
            </w:r>
            <w:proofErr w:type="spellStart"/>
            <w:r w:rsidRPr="002E1E58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2E1E58">
              <w:rPr>
                <w:rFonts w:ascii="Times New Roman" w:hAnsi="Times New Roman"/>
                <w:sz w:val="24"/>
                <w:szCs w:val="24"/>
              </w:rPr>
              <w:t xml:space="preserve"> (ИМС «Учусь учиться» НОУ ДПО «Институт системно-</w:t>
            </w:r>
            <w:proofErr w:type="spellStart"/>
            <w:r w:rsidRPr="002E1E58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2E1E58">
              <w:rPr>
                <w:rFonts w:ascii="Times New Roman" w:hAnsi="Times New Roman"/>
                <w:sz w:val="24"/>
                <w:szCs w:val="24"/>
              </w:rPr>
              <w:t xml:space="preserve"> педагогики»)</w:t>
            </w:r>
            <w:r w:rsidRPr="008376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2E1E5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, (договор от 19.09. 2017 г. № 3-ВИП, приказ от 19.09. 2017 г. №2/17 «Об организации работ по исполнению ВИП», научный руководитель </w:t>
            </w:r>
            <w:proofErr w:type="spellStart"/>
            <w:r w:rsidRPr="002E1E5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Петерсон</w:t>
            </w:r>
            <w:proofErr w:type="spellEnd"/>
            <w:r w:rsidRPr="002E1E5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Л.Г., </w:t>
            </w:r>
            <w:proofErr w:type="spellStart"/>
            <w:r w:rsidRPr="002E1E5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д.п.н</w:t>
            </w:r>
            <w:proofErr w:type="spellEnd"/>
            <w:r w:rsidRPr="002E1E58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., профессор.</w:t>
            </w:r>
          </w:p>
          <w:p w:rsidR="00B13276" w:rsidRPr="002E1E58" w:rsidRDefault="00B13276" w:rsidP="00B13276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работы с одаренными детьми; </w:t>
            </w:r>
          </w:p>
          <w:p w:rsidR="00B13276" w:rsidRPr="002E1E58" w:rsidRDefault="00B13276" w:rsidP="00B13276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учащихся; </w:t>
            </w:r>
          </w:p>
          <w:p w:rsidR="00B13276" w:rsidRPr="002E1E58" w:rsidRDefault="00B13276" w:rsidP="00B13276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летнего оздоровительного лагеря. </w:t>
            </w:r>
          </w:p>
        </w:tc>
      </w:tr>
      <w:bookmarkEnd w:id="3"/>
      <w:tr w:rsidR="00B13276" w:rsidRPr="0083763A" w:rsidTr="00C3377D">
        <w:trPr>
          <w:trHeight w:val="197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Важнейшие 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охваченных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и профильным обучением по следующим направлениям: социально-экономического, гуманитарного, физико-математического, химико-биологического, юридического (кадетские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выпускников, продолжающих профессиональное образование в соответствии с направленностью образовательных программ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успешно прошедших государственную итоговую аттестацию;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 социализации учащихся, гражданской идентичности по результатам мониторинговых исследований;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осваивающих общеобразовательные программы в соответствии с требованиями ФГОС общего образования;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активно использующих интерактивные учебные пособия, учебное оборудование для практических, экспериментальных, исследовательских работ;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охваченных ресурсами «Российской электронной школой», «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цифровыми ресурсами;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учителей, применяющих ЦОР;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6,5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лет, охваченных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лет);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позитивная динамика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учащихся;</w:t>
            </w:r>
          </w:p>
          <w:p w:rsidR="00B13276" w:rsidRPr="0083763A" w:rsidRDefault="00B13276" w:rsidP="00C3377D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внебюджетных доходов, вложенных в программу социализации учащихся,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старших классов, реализующих индивидуальный учебный план;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вовлеченных в проектно-исследовательскую деятельность социально-культурного характера, гражданского-правового, физкультурно-оздоровительного,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направле6ния гимназии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внеурочной деятельности в образовательном пространстве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и высшую квалификационные категории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имеющих статусы «учитель-методист» и «учитель-наставник» в освоении ТДМ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классификации </w:t>
            </w:r>
            <w:r w:rsidRPr="0083763A">
              <w:rPr>
                <w:rFonts w:ascii="Times New Roman" w:hAnsi="Times New Roman"/>
                <w:sz w:val="24"/>
                <w:szCs w:val="24"/>
              </w:rPr>
              <w:t>НОУ ДПО «Институт системно-</w:t>
            </w:r>
            <w:proofErr w:type="spellStart"/>
            <w:r w:rsidRPr="0083763A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83763A">
              <w:rPr>
                <w:rFonts w:ascii="Times New Roman" w:hAnsi="Times New Roman"/>
                <w:sz w:val="24"/>
                <w:szCs w:val="24"/>
              </w:rPr>
              <w:t xml:space="preserve"> педагогики»);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276" w:rsidRPr="00935EC1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освоивших и внедривших ДСДМО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соисполнителя Международного исследовательского проекта </w:t>
            </w:r>
            <w:r w:rsidRPr="0083763A">
              <w:rPr>
                <w:rFonts w:ascii="Times New Roman" w:hAnsi="Times New Roman"/>
                <w:sz w:val="24"/>
                <w:szCs w:val="24"/>
              </w:rPr>
              <w:t>НОУ ДПО «Институт системно-</w:t>
            </w:r>
            <w:proofErr w:type="spellStart"/>
            <w:r w:rsidRPr="0083763A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83763A">
              <w:rPr>
                <w:rFonts w:ascii="Times New Roman" w:hAnsi="Times New Roman"/>
                <w:sz w:val="24"/>
                <w:szCs w:val="24"/>
              </w:rPr>
              <w:t xml:space="preserve"> педагогики»);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учебных предметов для углубленного изучения в учебных планах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проявивших выдающиеся способности в освоении предметных областей, в разных сферах жизнедеятельности;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опрошенных учащихся, родителей, учителей, удовлетворенных образовательной деятельностью гимназии (условиями и результатами)</w:t>
            </w:r>
          </w:p>
        </w:tc>
      </w:tr>
      <w:tr w:rsidR="00B13276" w:rsidRPr="0083763A" w:rsidTr="00C3377D">
        <w:trPr>
          <w:trHeight w:val="12165"/>
          <w:jc w:val="center"/>
        </w:trPr>
        <w:tc>
          <w:tcPr>
            <w:tcW w:w="2533" w:type="dxa"/>
            <w:vMerge w:val="restart"/>
          </w:tcPr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в течение 2019-2024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3276" w:rsidRPr="003B3DDF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– 2019-2020 </w:t>
            </w:r>
            <w:proofErr w:type="spellStart"/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к реализации ИУП в 10-11 классах при реализации ФГОС среднего общего образования; 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регламентов проектного управления в условиях Национального проекта «Образования»;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нормативно-правовой и инструктивно-методической документации для ключевых направлений реализации Программы;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проектных групп по реализации приоритетных проектов Гимназии;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личностных результатов на основе Автоматизированной системы оценки качества образования;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форматов аналитических материалов на основе ВПР; а также на основе материалов современных оценочных процедур (ЕГЭ, ОГЭ, ВПР, НИКО, международных исследований: PIRLS, TIMSS, PISA)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профильного обучения;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модели ранней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3276" w:rsidRPr="003B3DDF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 – 2021-2023 </w:t>
            </w:r>
            <w:proofErr w:type="spellStart"/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3B3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.: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цифровые технологии во всех сферах жизнедеятельности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программ и программ курсов внеурочной деятельности на основе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на формирующее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с использованием различных шкал (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пятибальное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бинарное,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многобальное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 на основе пакета единых федеральных оценочных материалов;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форм общественной экспертизы в системе управления качеством образования;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авторских программ внеурочной деятельности исследовательского характера;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проектов развития и внесение корректиров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в перспективное планирование;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доли защищенных индивидуальных проектов школьников в рамках реализации ФГОС СОО с привлечением   работодателей и социальных партнёров гимназии</w:t>
            </w:r>
          </w:p>
        </w:tc>
      </w:tr>
      <w:tr w:rsidR="00B13276" w:rsidRPr="0083763A" w:rsidTr="00C3377D">
        <w:trPr>
          <w:trHeight w:val="5850"/>
          <w:jc w:val="center"/>
        </w:trPr>
        <w:tc>
          <w:tcPr>
            <w:tcW w:w="2533" w:type="dxa"/>
            <w:vMerge/>
          </w:tcPr>
          <w:p w:rsidR="00B13276" w:rsidRPr="0083763A" w:rsidRDefault="00B13276" w:rsidP="00C33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:rsidR="00B13276" w:rsidRPr="0083763A" w:rsidRDefault="00B13276" w:rsidP="00C3377D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учреждений СПО и 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(внешние наставники проектов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13276" w:rsidRPr="0083763A" w:rsidRDefault="00B13276" w:rsidP="00C3377D">
            <w:pPr>
              <w:overflowPunct w:val="0"/>
              <w:spacing w:after="0" w:line="240" w:lineRule="auto"/>
              <w:ind w:firstLine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2024 г.: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5"/>
              </w:numPr>
              <w:overflowPunct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проектной деятельности;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5"/>
              </w:numPr>
              <w:overflowPunct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реализации Программы развития;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5"/>
              </w:numPr>
              <w:overflowPunct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-кампании по формированию имиджа Гимназии; подготовка публичных отчетов, публикаций в СМИ, выступлений в телеэфире; 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5"/>
              </w:numPr>
              <w:overflowPunct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реализации инновационных проектов; отчетов о достижении образовательных результатов;</w:t>
            </w:r>
          </w:p>
          <w:p w:rsidR="00B13276" w:rsidRPr="003B3DDF" w:rsidRDefault="00B13276" w:rsidP="00C3377D">
            <w:pPr>
              <w:pStyle w:val="a3"/>
              <w:numPr>
                <w:ilvl w:val="0"/>
                <w:numId w:val="5"/>
              </w:numPr>
              <w:overflowPunct w:val="0"/>
              <w:spacing w:after="0" w:line="240" w:lineRule="auto"/>
              <w:ind w:left="39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профессионально-общественная оценка социально-образовательной эффективности реализации Программы.</w:t>
            </w:r>
          </w:p>
        </w:tc>
      </w:tr>
      <w:tr w:rsidR="00B13276" w:rsidRPr="0083763A" w:rsidTr="00C3377D">
        <w:trPr>
          <w:trHeight w:val="479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для всех обучающихся доступным и качественным образованием в соответствии с требованиями Федерального государственного образовательного стандарта общего образования;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лидирующей позиции гимназии в рейтинге системы образования г. Астрахани и Астраханской области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(«Топ-100») и России («Топ-500»);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показатели мониторинга качества образовательного процесса;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обучающихся (до 20%), занимающихся по индивидуальным образовательным маршрутам;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количества участников, призеров и победителей соревнований, конкурсов и предметных олимпиад различного уровня;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школьного музея как инфраструктуры развития детей школьного возраста;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перечня платных образовательных услуг на 10%, увеличение количества детей, посещающих кружки и секции в рамках плана внеурочной деятельности, до 90% от общего числа обучающихся;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связей с общественными организациями, средними профессиональными заведениями и вузами;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случаев травматизма, правонарушений со стороны обучающихся, нарушений образовательной организацией законодательства РФ, предписаний со стороны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участие педагогов гимназии 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разного уровня;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гимназии в различных муниципальных, региональных, федеральных и международных проектах;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педагогов, аттестованных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 и высшую квалификационные категории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образовательных технологий в преподавании предметов;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открытых мероприятий и публикаций, рассказывающих о педагогическом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управленческом 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опыте гимназии.</w:t>
            </w:r>
          </w:p>
        </w:tc>
      </w:tr>
      <w:tr w:rsidR="00B13276" w:rsidRPr="0083763A" w:rsidTr="00C3377D">
        <w:trPr>
          <w:trHeight w:val="479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</w:p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приносящей доходы деятельности Гимназии;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добровольных пожертвований;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целевых программ федерального, регионального и муниципального уровней;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поддержки.</w:t>
            </w:r>
          </w:p>
        </w:tc>
      </w:tr>
      <w:tr w:rsidR="00B13276" w:rsidRPr="0083763A" w:rsidTr="00C3377D">
        <w:trPr>
          <w:trHeight w:val="479"/>
          <w:jc w:val="center"/>
        </w:trPr>
        <w:tc>
          <w:tcPr>
            <w:tcW w:w="2533" w:type="dxa"/>
          </w:tcPr>
          <w:p w:rsidR="00B13276" w:rsidRPr="0083763A" w:rsidRDefault="00B13276" w:rsidP="00C3377D">
            <w:p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7815" w:type="dxa"/>
          </w:tcPr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и внешний мониторинг.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публичный отчёт на сайте ОО.</w:t>
            </w:r>
          </w:p>
          <w:p w:rsidR="00B13276" w:rsidRPr="0083763A" w:rsidRDefault="00B13276" w:rsidP="00C3377D">
            <w:pPr>
              <w:pStyle w:val="a3"/>
              <w:numPr>
                <w:ilvl w:val="0"/>
                <w:numId w:val="6"/>
              </w:numPr>
              <w:overflowPunct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промежуточных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 педагогического и управляющего советов</w:t>
            </w:r>
            <w:r w:rsidRPr="00837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>. ВВОДНАЯ ЧАСТЬ</w:t>
      </w:r>
    </w:p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3763A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 развития</w:t>
      </w:r>
    </w:p>
    <w:p w:rsidR="00B13276" w:rsidRPr="0083763A" w:rsidRDefault="00B13276" w:rsidP="00B1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гимназии.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В Программе отражаются системные, целостные изменения в гимназии (инновационный режим), сопровождающиеся проектно-целевым управлением. Программа включает в себя серию комплексных целевых проектов: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51">
        <w:rPr>
          <w:rFonts w:ascii="Times New Roman" w:eastAsia="Times New Roman" w:hAnsi="Times New Roman" w:cs="Times New Roman"/>
          <w:b/>
          <w:sz w:val="28"/>
          <w:szCs w:val="28"/>
        </w:rPr>
        <w:t>Проект 1.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 Современная школа: реализация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, применение инновационных технологий в образовательной деятельности.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51">
        <w:rPr>
          <w:rFonts w:ascii="Times New Roman" w:eastAsia="Times New Roman" w:hAnsi="Times New Roman" w:cs="Times New Roman"/>
          <w:b/>
          <w:sz w:val="28"/>
          <w:szCs w:val="28"/>
        </w:rPr>
        <w:t>Проект 2.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«Создание цифровой образовательной среды (ЦИОР) в Гимназии.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5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135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83763A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«Педагог» и повышение квалификации педагогов гимназии в условиях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проекта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«Учитель будущего».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351">
        <w:rPr>
          <w:rFonts w:ascii="Times New Roman" w:eastAsia="Times New Roman" w:hAnsi="Times New Roman" w:cs="Times New Roman"/>
          <w:b/>
          <w:sz w:val="28"/>
          <w:szCs w:val="28"/>
        </w:rPr>
        <w:t>Проект 4.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 Взаимосвязь общего и дополнительного образования для формирования личностного и профессионального самоопределения гимназистов в условиях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проекта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 «Успех каждого ребенка»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Программа учитывает основные изменения в системе общего образования на ближайшие 5 лет и является логическим продолжением предыдущих программ.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Основными функциями настоящей Программы развития являются: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и координация деятельности гимназии по достижению поставленных перед ней задач;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– определение ценностей и целей, на которые направлена Программа;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– последовательная реализация мероприятий Программы с использованием научно-обоснованных форм, методов и средств;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– выявление качественных изменений в образовательном процессе посредством контроля и мониторинга хода и результатов реализации Программы развития; 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3A">
        <w:rPr>
          <w:rFonts w:ascii="Times New Roman" w:eastAsia="Times New Roman" w:hAnsi="Times New Roman" w:cs="Times New Roman"/>
          <w:sz w:val="28"/>
          <w:szCs w:val="28"/>
        </w:rPr>
        <w:t xml:space="preserve">– интеграция усилий всех участников образовательных отношений, действующих в интересах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837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63A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разработана, согласована и утверждена в соответствии с п.7 ч.3. ст.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273 –ФЗ </w:t>
      </w:r>
      <w:r w:rsidRPr="0083763A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Федерации». При разработке учтены государственные программы и концепции развития системы образования. Стратегическими ориентирами в определении направлений и механизмов развития Гимназии являются:</w:t>
      </w:r>
    </w:p>
    <w:p w:rsidR="00B13276" w:rsidRPr="00935EC1" w:rsidRDefault="00B13276" w:rsidP="00B13276">
      <w:pPr>
        <w:pStyle w:val="3"/>
        <w:numPr>
          <w:ilvl w:val="0"/>
          <w:numId w:val="9"/>
        </w:numPr>
        <w:shd w:val="clear" w:color="auto" w:fill="FFFFFF"/>
        <w:spacing w:before="0" w:after="2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EC1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Национальный проект «Образование»;</w:t>
      </w:r>
    </w:p>
    <w:p w:rsidR="00B13276" w:rsidRDefault="00B13276" w:rsidP="00B13276">
      <w:pPr>
        <w:pStyle w:val="3"/>
        <w:numPr>
          <w:ilvl w:val="0"/>
          <w:numId w:val="9"/>
        </w:numPr>
        <w:shd w:val="clear" w:color="auto" w:fill="FFFFFF"/>
        <w:spacing w:before="0" w:after="2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6DE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Российской Федерации «Развитие образования на 2018-2025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.». </w:t>
      </w:r>
      <w:r w:rsidRPr="000146D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color w:val="auto"/>
          <w:sz w:val="28"/>
          <w:szCs w:val="28"/>
        </w:rPr>
        <w:t>Ф от 26 декабря 2017 г. № 1642 «</w:t>
      </w:r>
      <w:r w:rsidRPr="000146D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государственной программы Российской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Федерации «Развитие образования»;</w:t>
      </w:r>
    </w:p>
    <w:p w:rsidR="00B13276" w:rsidRPr="00935EC1" w:rsidRDefault="00B13276" w:rsidP="00B13276">
      <w:pPr>
        <w:pStyle w:val="3"/>
        <w:numPr>
          <w:ilvl w:val="0"/>
          <w:numId w:val="9"/>
        </w:numPr>
        <w:shd w:val="clear" w:color="auto" w:fill="FFFFFF"/>
        <w:spacing w:before="0" w:after="2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6DE"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 w:rsidRPr="000146DE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Pr="000146DE">
        <w:rPr>
          <w:rFonts w:ascii="Times New Roman" w:hAnsi="Times New Roman" w:cs="Times New Roman"/>
          <w:color w:val="auto"/>
          <w:sz w:val="28"/>
          <w:szCs w:val="28"/>
        </w:rPr>
        <w:t xml:space="preserve"> N 590, </w:t>
      </w:r>
      <w:proofErr w:type="spellStart"/>
      <w:r w:rsidRPr="000146DE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0146DE">
        <w:rPr>
          <w:rFonts w:ascii="Times New Roman" w:hAnsi="Times New Roman" w:cs="Times New Roman"/>
          <w:color w:val="auto"/>
          <w:sz w:val="28"/>
          <w:szCs w:val="28"/>
        </w:rPr>
        <w:t xml:space="preserve"> России N 219 от 06.05.2019</w:t>
      </w:r>
      <w:r w:rsidRPr="000146DE">
        <w:rPr>
          <w:rFonts w:ascii="Times New Roman" w:hAnsi="Times New Roman" w:cs="Times New Roman"/>
          <w:color w:val="auto"/>
          <w:sz w:val="28"/>
          <w:szCs w:val="28"/>
        </w:rPr>
        <w:br/>
        <w:t>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3A">
        <w:rPr>
          <w:rFonts w:ascii="Times New Roman" w:hAnsi="Times New Roman" w:cs="Times New Roman"/>
          <w:sz w:val="28"/>
          <w:szCs w:val="28"/>
        </w:rPr>
        <w:t>В течение 2019-2024 гг. допускается промежуточная коррекция реализации Программы развития на основе мониторинга эффективности работы по её внедрению. В 2024 г. на основе анализа полученных результатов производится рефлексия и обобщение основных итогов реализации данной Программы, а также осуществляется разработка стратегии дальнейшего развития.</w:t>
      </w:r>
    </w:p>
    <w:p w:rsidR="00B13276" w:rsidRPr="0083763A" w:rsidRDefault="00B13276" w:rsidP="00B13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3A">
        <w:rPr>
          <w:rFonts w:ascii="Times New Roman" w:hAnsi="Times New Roman" w:cs="Times New Roman"/>
          <w:sz w:val="28"/>
          <w:szCs w:val="28"/>
        </w:rPr>
        <w:t xml:space="preserve">Перед образованием стоит задача прорывного движения, обеспечивающего рост качества образовательных результатов. Наша </w:t>
      </w:r>
      <w:r w:rsidRPr="0083763A">
        <w:rPr>
          <w:rFonts w:ascii="Times New Roman" w:hAnsi="Times New Roman" w:cs="Times New Roman"/>
          <w:sz w:val="28"/>
          <w:szCs w:val="28"/>
        </w:rPr>
        <w:lastRenderedPageBreak/>
        <w:t xml:space="preserve">Гимназия определяет свою роль и значимость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763A">
        <w:rPr>
          <w:rFonts w:ascii="Times New Roman" w:hAnsi="Times New Roman" w:cs="Times New Roman"/>
          <w:sz w:val="28"/>
          <w:szCs w:val="28"/>
        </w:rPr>
        <w:t xml:space="preserve"> структуре и в региональной системе образования. Сопричастность к массовому движению по пути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83763A">
        <w:rPr>
          <w:rFonts w:ascii="Times New Roman" w:hAnsi="Times New Roman" w:cs="Times New Roman"/>
          <w:sz w:val="28"/>
          <w:szCs w:val="28"/>
        </w:rPr>
        <w:t>инноваций и качественных преобразований позволяет формировать ключевые направления образовательной деятельности Гимназии:</w:t>
      </w:r>
    </w:p>
    <w:p w:rsidR="00B13276" w:rsidRPr="0083763A" w:rsidRDefault="00B13276" w:rsidP="00B132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63A">
        <w:rPr>
          <w:rFonts w:ascii="Times New Roman" w:hAnsi="Times New Roman" w:cs="Times New Roman"/>
          <w:sz w:val="28"/>
          <w:szCs w:val="28"/>
        </w:rPr>
        <w:t>обновление содержания образования на основе вариативного компонента профильного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участников образовательных отношений</w:t>
      </w:r>
      <w:r w:rsidRPr="0083763A">
        <w:rPr>
          <w:rFonts w:ascii="Times New Roman" w:hAnsi="Times New Roman" w:cs="Times New Roman"/>
          <w:sz w:val="28"/>
          <w:szCs w:val="28"/>
        </w:rPr>
        <w:t>;</w:t>
      </w:r>
    </w:p>
    <w:p w:rsidR="00B13276" w:rsidRPr="0083763A" w:rsidRDefault="00B13276" w:rsidP="00B132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63A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материально-технической базы и цифровой среды для оптимизации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эффективности </w:t>
      </w:r>
      <w:r w:rsidRPr="0083763A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B13276" w:rsidRPr="0083763A" w:rsidRDefault="00B13276" w:rsidP="00B132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63A">
        <w:rPr>
          <w:rFonts w:ascii="Times New Roman" w:hAnsi="Times New Roman" w:cs="Times New Roman"/>
          <w:sz w:val="28"/>
          <w:szCs w:val="28"/>
        </w:rPr>
        <w:t>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3763A">
        <w:rPr>
          <w:rFonts w:ascii="Times New Roman" w:hAnsi="Times New Roman" w:cs="Times New Roman"/>
          <w:sz w:val="28"/>
          <w:szCs w:val="28"/>
        </w:rPr>
        <w:t xml:space="preserve"> и привлечение их к профессионально-общественным формам управления качеством образования.</w:t>
      </w:r>
    </w:p>
    <w:p w:rsidR="00110959" w:rsidRDefault="00110959"/>
    <w:sectPr w:rsidR="001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0A" w:rsidRDefault="00B8770A" w:rsidP="00B13276">
      <w:pPr>
        <w:spacing w:after="0" w:line="240" w:lineRule="auto"/>
      </w:pPr>
      <w:r>
        <w:separator/>
      </w:r>
    </w:p>
  </w:endnote>
  <w:endnote w:type="continuationSeparator" w:id="0">
    <w:p w:rsidR="00B8770A" w:rsidRDefault="00B8770A" w:rsidP="00B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0A" w:rsidRDefault="00B8770A" w:rsidP="00B13276">
      <w:pPr>
        <w:spacing w:after="0" w:line="240" w:lineRule="auto"/>
      </w:pPr>
      <w:r>
        <w:separator/>
      </w:r>
    </w:p>
  </w:footnote>
  <w:footnote w:type="continuationSeparator" w:id="0">
    <w:p w:rsidR="00B8770A" w:rsidRDefault="00B8770A" w:rsidP="00B13276">
      <w:pPr>
        <w:spacing w:after="0" w:line="240" w:lineRule="auto"/>
      </w:pPr>
      <w:r>
        <w:continuationSeparator/>
      </w:r>
    </w:p>
  </w:footnote>
  <w:footnote w:id="1">
    <w:p w:rsidR="00B13276" w:rsidRPr="00B13276" w:rsidRDefault="00B13276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Весь документ находится у администрации гимназии</w:t>
      </w:r>
    </w:p>
  </w:footnote>
  <w:footnote w:id="2">
    <w:p w:rsidR="00B13276" w:rsidRDefault="00B13276" w:rsidP="00B13276">
      <w:pPr>
        <w:pStyle w:val="a7"/>
      </w:pPr>
      <w:r>
        <w:rPr>
          <w:rStyle w:val="a9"/>
        </w:rPr>
        <w:footnoteRef/>
      </w:r>
      <w:r>
        <w:t xml:space="preserve">  Ссылка на приказ: </w:t>
      </w:r>
      <w:hyperlink r:id="rId1" w:history="1">
        <w:r w:rsidRPr="00162A00">
          <w:rPr>
            <w:rFonts w:ascii="Calibri" w:hAnsi="Calibri"/>
            <w:color w:val="0000FF"/>
            <w:sz w:val="22"/>
            <w:szCs w:val="22"/>
            <w:u w:val="single"/>
          </w:rPr>
          <w:t>http://www.gimnazia.ruisp.com/wordpress_new/wp-content/uploads/Prikaz_21.05.2019g._-5_Izmenenie-statusa-proekta-1.pdf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1F50"/>
    <w:multiLevelType w:val="hybridMultilevel"/>
    <w:tmpl w:val="126E45D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448A"/>
    <w:multiLevelType w:val="hybridMultilevel"/>
    <w:tmpl w:val="651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56CA"/>
    <w:multiLevelType w:val="hybridMultilevel"/>
    <w:tmpl w:val="8870C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72ABC"/>
    <w:multiLevelType w:val="hybridMultilevel"/>
    <w:tmpl w:val="426C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494E"/>
    <w:multiLevelType w:val="hybridMultilevel"/>
    <w:tmpl w:val="11509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36B"/>
    <w:multiLevelType w:val="hybridMultilevel"/>
    <w:tmpl w:val="7FE63E6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5BB"/>
    <w:multiLevelType w:val="hybridMultilevel"/>
    <w:tmpl w:val="22CEB664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A5FA5"/>
    <w:multiLevelType w:val="hybridMultilevel"/>
    <w:tmpl w:val="12C2EEE0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0FE3"/>
    <w:multiLevelType w:val="hybridMultilevel"/>
    <w:tmpl w:val="D4683A2C"/>
    <w:lvl w:ilvl="0" w:tplc="E2BA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86DC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E"/>
    <w:rsid w:val="00110959"/>
    <w:rsid w:val="001C3189"/>
    <w:rsid w:val="00575EEA"/>
    <w:rsid w:val="00B13276"/>
    <w:rsid w:val="00B8770A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FF2717-1458-43B0-897A-C2C4526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132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32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132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1327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276"/>
    <w:rPr>
      <w:rFonts w:eastAsiaTheme="minorEastAsia"/>
      <w:lang w:eastAsia="ru-RU"/>
    </w:rPr>
  </w:style>
  <w:style w:type="paragraph" w:styleId="a7">
    <w:name w:val="footnote text"/>
    <w:aliases w:val="Знак6,F1,single space,footnote text"/>
    <w:basedOn w:val="a"/>
    <w:link w:val="a8"/>
    <w:uiPriority w:val="99"/>
    <w:rsid w:val="00B1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8">
    <w:name w:val="Текст сноски Знак"/>
    <w:aliases w:val="Знак6 Знак,F1 Знак,single space Знак,footnote text Знак"/>
    <w:basedOn w:val="a0"/>
    <w:link w:val="a7"/>
    <w:uiPriority w:val="99"/>
    <w:rsid w:val="00B132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aliases w:val="Знак сноски-FN,Ciae niinee-FN"/>
    <w:uiPriority w:val="99"/>
    <w:rsid w:val="00B13276"/>
    <w:rPr>
      <w:rFonts w:cs="Times New Roman"/>
      <w:vertAlign w:val="superscript"/>
    </w:rPr>
  </w:style>
  <w:style w:type="paragraph" w:customStyle="1" w:styleId="aa">
    <w:name w:val="заголовок таблицы"/>
    <w:basedOn w:val="a"/>
    <w:rsid w:val="00B13276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paragraph" w:customStyle="1" w:styleId="ab">
    <w:name w:val="таблица"/>
    <w:basedOn w:val="ac"/>
    <w:rsid w:val="00B13276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B1327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32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mnazia.ruisp.com/wordpress_new/wp-content/uploads/Prikaz_21.05.2019g._-5_Izmenenie-statusa-proekta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145E-4161-4D01-9F56-F742660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2665</Words>
  <Characters>15194</Characters>
  <Application>Microsoft Office Word</Application>
  <DocSecurity>0</DocSecurity>
  <Lines>126</Lines>
  <Paragraphs>35</Paragraphs>
  <ScaleCrop>false</ScaleCrop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Work1</cp:lastModifiedBy>
  <cp:revision>3</cp:revision>
  <dcterms:created xsi:type="dcterms:W3CDTF">2019-11-28T06:19:00Z</dcterms:created>
  <dcterms:modified xsi:type="dcterms:W3CDTF">2019-11-28T20:37:00Z</dcterms:modified>
</cp:coreProperties>
</file>